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93C" w:rsidRPr="005657CF" w:rsidRDefault="00C31250" w:rsidP="00212202">
      <w:pPr>
        <w:pStyle w:val="ListParagraph"/>
        <w:numPr>
          <w:ilvl w:val="0"/>
          <w:numId w:val="3"/>
        </w:numPr>
        <w:shd w:val="clear" w:color="auto" w:fill="FFFFFF" w:themeFill="background1"/>
        <w:spacing w:line="480" w:lineRule="auto"/>
        <w:jc w:val="both"/>
        <w:rPr>
          <w:rFonts w:ascii="Times New Roman" w:hAnsi="Times New Roman" w:cs="Times New Roman"/>
          <w:b/>
          <w:sz w:val="24"/>
          <w:szCs w:val="24"/>
        </w:rPr>
      </w:pPr>
      <w:bookmarkStart w:id="0" w:name="_GoBack"/>
      <w:bookmarkEnd w:id="0"/>
      <w:r w:rsidRPr="005657CF">
        <w:rPr>
          <w:rFonts w:ascii="Times New Roman" w:hAnsi="Times New Roman" w:cs="Times New Roman"/>
          <w:b/>
          <w:sz w:val="24"/>
          <w:szCs w:val="24"/>
        </w:rPr>
        <w:t>Explain how CPV analysis can be used in managerial decision making</w:t>
      </w:r>
    </w:p>
    <w:p w:rsidR="004601BE" w:rsidRPr="00254DC4" w:rsidRDefault="00C31250" w:rsidP="00212202">
      <w:pPr>
        <w:shd w:val="clear" w:color="auto" w:fill="FFFFFF" w:themeFill="background1"/>
        <w:spacing w:line="480" w:lineRule="auto"/>
        <w:ind w:firstLine="720"/>
        <w:jc w:val="both"/>
        <w:rPr>
          <w:rFonts w:ascii="Times New Roman" w:eastAsia="Times New Roman" w:hAnsi="Times New Roman" w:cs="Times New Roman"/>
          <w:color w:val="111111"/>
          <w:sz w:val="24"/>
          <w:szCs w:val="24"/>
        </w:rPr>
      </w:pPr>
      <w:r w:rsidRPr="00254DC4">
        <w:rPr>
          <w:rFonts w:ascii="Times New Roman" w:hAnsi="Times New Roman" w:cs="Times New Roman"/>
          <w:color w:val="111111"/>
          <w:sz w:val="24"/>
          <w:szCs w:val="24"/>
          <w:shd w:val="clear" w:color="auto" w:fill="FFFFFF"/>
        </w:rPr>
        <w:t xml:space="preserve">Cost Volume Profit (CVP) analysis is a cost accounting technique used by management to determine the effect </w:t>
      </w:r>
      <w:r w:rsidR="009D3557" w:rsidRPr="00254DC4">
        <w:rPr>
          <w:rFonts w:ascii="Times New Roman" w:hAnsi="Times New Roman" w:cs="Times New Roman"/>
          <w:color w:val="111111"/>
          <w:sz w:val="24"/>
          <w:szCs w:val="24"/>
          <w:shd w:val="clear" w:color="auto" w:fill="FFFFFF"/>
        </w:rPr>
        <w:t>of different levels of cost,</w:t>
      </w:r>
      <w:r w:rsidRPr="00254DC4">
        <w:rPr>
          <w:rFonts w:ascii="Times New Roman" w:hAnsi="Times New Roman" w:cs="Times New Roman"/>
          <w:color w:val="111111"/>
          <w:sz w:val="24"/>
          <w:szCs w:val="24"/>
          <w:shd w:val="clear" w:color="auto" w:fill="FFFFFF"/>
        </w:rPr>
        <w:t xml:space="preserve"> volume</w:t>
      </w:r>
      <w:r w:rsidR="009D3557" w:rsidRPr="00254DC4">
        <w:rPr>
          <w:rFonts w:ascii="Times New Roman" w:hAnsi="Times New Roman" w:cs="Times New Roman"/>
          <w:color w:val="111111"/>
          <w:sz w:val="24"/>
          <w:szCs w:val="24"/>
          <w:shd w:val="clear" w:color="auto" w:fill="FFFFFF"/>
        </w:rPr>
        <w:t>, and price on</w:t>
      </w:r>
      <w:r w:rsidRPr="00254DC4">
        <w:rPr>
          <w:rFonts w:ascii="Times New Roman" w:hAnsi="Times New Roman" w:cs="Times New Roman"/>
          <w:color w:val="111111"/>
          <w:sz w:val="24"/>
          <w:szCs w:val="24"/>
          <w:shd w:val="clear" w:color="auto" w:fill="FFFFFF"/>
        </w:rPr>
        <w:t xml:space="preserve"> profit</w:t>
      </w:r>
      <w:r w:rsidR="009D3557" w:rsidRPr="00254DC4">
        <w:rPr>
          <w:rFonts w:ascii="Times New Roman" w:hAnsi="Times New Roman" w:cs="Times New Roman"/>
          <w:color w:val="111111"/>
          <w:sz w:val="24"/>
          <w:szCs w:val="24"/>
          <w:shd w:val="clear" w:color="auto" w:fill="FFFFFF"/>
        </w:rPr>
        <w:t xml:space="preserve"> margin</w:t>
      </w:r>
      <w:r w:rsidRPr="00254DC4">
        <w:rPr>
          <w:rFonts w:ascii="Times New Roman" w:hAnsi="Times New Roman" w:cs="Times New Roman"/>
          <w:color w:val="111111"/>
          <w:sz w:val="24"/>
          <w:szCs w:val="24"/>
          <w:shd w:val="clear" w:color="auto" w:fill="FFFFFF"/>
        </w:rPr>
        <w:t xml:space="preserve"> </w:t>
      </w:r>
      <w:r w:rsidR="009D3557" w:rsidRPr="00254DC4">
        <w:rPr>
          <w:rFonts w:ascii="Times New Roman" w:hAnsi="Times New Roman" w:cs="Times New Roman"/>
          <w:color w:val="111111"/>
          <w:sz w:val="24"/>
          <w:szCs w:val="24"/>
          <w:shd w:val="clear" w:color="auto" w:fill="FFFFFF"/>
        </w:rPr>
        <w:t xml:space="preserve">or estimate the number of sales units required to break even and avoid losses. CVP analysis is a very important analytical tool </w:t>
      </w:r>
      <w:r w:rsidR="00CB088E" w:rsidRPr="00254DC4">
        <w:rPr>
          <w:rFonts w:ascii="Times New Roman" w:hAnsi="Times New Roman" w:cs="Times New Roman"/>
          <w:color w:val="111111"/>
          <w:sz w:val="24"/>
          <w:szCs w:val="24"/>
          <w:shd w:val="clear" w:color="auto" w:fill="FFFFFF"/>
        </w:rPr>
        <w:t>used by managers to make informed decisions. The profit structure is well understood, giving managers deep insights into the cost, volume, and price inter-relationship</w:t>
      </w:r>
      <w:r w:rsidR="009D3557" w:rsidRPr="00254DC4">
        <w:rPr>
          <w:rFonts w:ascii="Times New Roman" w:hAnsi="Times New Roman" w:cs="Times New Roman"/>
          <w:color w:val="111111"/>
          <w:sz w:val="24"/>
          <w:szCs w:val="24"/>
          <w:shd w:val="clear" w:color="auto" w:fill="FFFFFF"/>
        </w:rPr>
        <w:t xml:space="preserve"> </w:t>
      </w:r>
      <w:r w:rsidR="00CB088E" w:rsidRPr="00254DC4">
        <w:rPr>
          <w:rFonts w:ascii="Times New Roman" w:hAnsi="Times New Roman" w:cs="Times New Roman"/>
          <w:color w:val="111111"/>
          <w:sz w:val="24"/>
          <w:szCs w:val="24"/>
          <w:shd w:val="clear" w:color="auto" w:fill="FFFFFF"/>
        </w:rPr>
        <w:t xml:space="preserve">and their effects on </w:t>
      </w:r>
      <w:r w:rsidR="00641D6D" w:rsidRPr="00254DC4">
        <w:rPr>
          <w:rFonts w:ascii="Times New Roman" w:hAnsi="Times New Roman" w:cs="Times New Roman"/>
          <w:color w:val="111111"/>
          <w:sz w:val="24"/>
          <w:szCs w:val="24"/>
          <w:shd w:val="clear" w:color="auto" w:fill="FFFFFF"/>
        </w:rPr>
        <w:t>its</w:t>
      </w:r>
      <w:r w:rsidR="00CB088E" w:rsidRPr="00254DC4">
        <w:rPr>
          <w:rFonts w:ascii="Times New Roman" w:hAnsi="Times New Roman" w:cs="Times New Roman"/>
          <w:color w:val="111111"/>
          <w:sz w:val="24"/>
          <w:szCs w:val="24"/>
          <w:shd w:val="clear" w:color="auto" w:fill="FFFFFF"/>
        </w:rPr>
        <w:t xml:space="preserve"> profitability. </w:t>
      </w:r>
      <w:r w:rsidR="00641D6D" w:rsidRPr="00254DC4">
        <w:rPr>
          <w:rFonts w:ascii="Times New Roman" w:hAnsi="Times New Roman" w:cs="Times New Roman"/>
          <w:color w:val="111111"/>
          <w:sz w:val="24"/>
          <w:szCs w:val="24"/>
          <w:shd w:val="clear" w:color="auto" w:fill="FFFFFF"/>
        </w:rPr>
        <w:t>CVP analysis fosters profit planning decisions as the break-even point of sales can be predicted as well as the sales required to reach the desired profit margin of a firm. Also, this analysis empowers managers to choose the best rewarding combination of cost, volume, and prices.</w:t>
      </w:r>
      <w:r w:rsidR="00BF33CE" w:rsidRPr="00254DC4">
        <w:rPr>
          <w:rFonts w:ascii="Times New Roman" w:hAnsi="Times New Roman" w:cs="Times New Roman"/>
          <w:color w:val="111111"/>
          <w:sz w:val="24"/>
          <w:szCs w:val="24"/>
          <w:shd w:val="clear" w:color="auto" w:fill="FFFFFF"/>
        </w:rPr>
        <w:t xml:space="preserve"> CPV </w:t>
      </w:r>
      <w:r w:rsidR="00641D6D" w:rsidRPr="00254DC4">
        <w:rPr>
          <w:rFonts w:ascii="Times New Roman" w:hAnsi="Times New Roman" w:cs="Times New Roman"/>
          <w:color w:val="111111"/>
          <w:sz w:val="24"/>
          <w:szCs w:val="24"/>
          <w:shd w:val="clear" w:color="auto" w:fill="FFFFFF"/>
        </w:rPr>
        <w:t>analys</w:t>
      </w:r>
      <w:r w:rsidR="00BF33CE" w:rsidRPr="00254DC4">
        <w:rPr>
          <w:rFonts w:ascii="Times New Roman" w:hAnsi="Times New Roman" w:cs="Times New Roman"/>
          <w:color w:val="111111"/>
          <w:sz w:val="24"/>
          <w:szCs w:val="24"/>
          <w:shd w:val="clear" w:color="auto" w:fill="FFFFFF"/>
        </w:rPr>
        <w:t>is helps managers while developing the firm's budget as the operating cost can be estimated.</w:t>
      </w:r>
      <w:r w:rsidR="00641D6D" w:rsidRPr="00254DC4">
        <w:rPr>
          <w:rFonts w:ascii="Times New Roman" w:hAnsi="Times New Roman" w:cs="Times New Roman"/>
          <w:color w:val="111111"/>
          <w:sz w:val="24"/>
          <w:szCs w:val="24"/>
          <w:shd w:val="clear" w:color="auto" w:fill="FFFFFF"/>
        </w:rPr>
        <w:t xml:space="preserve"> </w:t>
      </w:r>
    </w:p>
    <w:p w:rsidR="004601BE" w:rsidRPr="00254DC4" w:rsidRDefault="005657CF" w:rsidP="00212202">
      <w:pPr>
        <w:shd w:val="clear" w:color="auto" w:fill="FFFFFF" w:themeFill="background1"/>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C31250" w:rsidRPr="00254DC4">
        <w:rPr>
          <w:rFonts w:ascii="Times New Roman" w:hAnsi="Times New Roman" w:cs="Times New Roman"/>
          <w:b/>
          <w:sz w:val="24"/>
          <w:szCs w:val="24"/>
        </w:rPr>
        <w:t>Explain why contribution margin per unit beco</w:t>
      </w:r>
      <w:r w:rsidR="00D7431C" w:rsidRPr="00254DC4">
        <w:rPr>
          <w:rFonts w:ascii="Times New Roman" w:hAnsi="Times New Roman" w:cs="Times New Roman"/>
          <w:b/>
          <w:sz w:val="24"/>
          <w:szCs w:val="24"/>
        </w:rPr>
        <w:t>mes profit per unit above break-</w:t>
      </w:r>
      <w:r w:rsidR="00C31250" w:rsidRPr="00254DC4">
        <w:rPr>
          <w:rFonts w:ascii="Times New Roman" w:hAnsi="Times New Roman" w:cs="Times New Roman"/>
          <w:b/>
          <w:sz w:val="24"/>
          <w:szCs w:val="24"/>
        </w:rPr>
        <w:t>even point.</w:t>
      </w:r>
    </w:p>
    <w:p w:rsidR="00BF33CE" w:rsidRDefault="00C31250" w:rsidP="00212202">
      <w:pPr>
        <w:shd w:val="clear" w:color="auto" w:fill="FFFFFF" w:themeFill="background1"/>
        <w:spacing w:line="480" w:lineRule="auto"/>
        <w:ind w:firstLine="720"/>
        <w:jc w:val="both"/>
        <w:rPr>
          <w:rFonts w:ascii="Times New Roman" w:hAnsi="Times New Roman" w:cs="Times New Roman"/>
          <w:color w:val="222222"/>
          <w:spacing w:val="2"/>
          <w:sz w:val="24"/>
          <w:szCs w:val="24"/>
          <w:shd w:val="clear" w:color="auto" w:fill="FFFFFF" w:themeFill="background1"/>
        </w:rPr>
      </w:pPr>
      <w:r w:rsidRPr="00254DC4">
        <w:rPr>
          <w:rFonts w:ascii="Times New Roman" w:hAnsi="Times New Roman" w:cs="Times New Roman"/>
          <w:spacing w:val="5"/>
          <w:sz w:val="24"/>
          <w:szCs w:val="24"/>
          <w:shd w:val="clear" w:color="auto" w:fill="FFFFFF"/>
        </w:rPr>
        <w:t>Contributio</w:t>
      </w:r>
      <w:r w:rsidR="00E645AB" w:rsidRPr="00254DC4">
        <w:rPr>
          <w:rFonts w:ascii="Times New Roman" w:hAnsi="Times New Roman" w:cs="Times New Roman"/>
          <w:spacing w:val="5"/>
          <w:sz w:val="24"/>
          <w:szCs w:val="24"/>
          <w:shd w:val="clear" w:color="auto" w:fill="FFFFFF"/>
        </w:rPr>
        <w:t xml:space="preserve">n per unit is the amount </w:t>
      </w:r>
      <w:r w:rsidRPr="00254DC4">
        <w:rPr>
          <w:rFonts w:ascii="Times New Roman" w:hAnsi="Times New Roman" w:cs="Times New Roman"/>
          <w:spacing w:val="5"/>
          <w:sz w:val="24"/>
          <w:szCs w:val="24"/>
          <w:shd w:val="clear" w:color="auto" w:fill="FFFFFF"/>
        </w:rPr>
        <w:t xml:space="preserve">left on the </w:t>
      </w:r>
      <w:hyperlink r:id="rId5" w:history="1">
        <w:r w:rsidRPr="00254DC4">
          <w:rPr>
            <w:rStyle w:val="Hyperlink"/>
            <w:rFonts w:ascii="Times New Roman" w:hAnsi="Times New Roman" w:cs="Times New Roman"/>
            <w:color w:val="auto"/>
            <w:spacing w:val="5"/>
            <w:sz w:val="24"/>
            <w:szCs w:val="24"/>
            <w:u w:val="none"/>
            <w:shd w:val="clear" w:color="auto" w:fill="FFFFFF"/>
          </w:rPr>
          <w:t>sale</w:t>
        </w:r>
      </w:hyperlink>
      <w:r w:rsidRPr="00254DC4">
        <w:rPr>
          <w:rFonts w:ascii="Times New Roman" w:hAnsi="Times New Roman" w:cs="Times New Roman"/>
          <w:spacing w:val="5"/>
          <w:sz w:val="24"/>
          <w:szCs w:val="24"/>
          <w:shd w:val="clear" w:color="auto" w:fill="FFFFFF"/>
        </w:rPr>
        <w:t xml:space="preserve"> of one unit after all </w:t>
      </w:r>
      <w:hyperlink r:id="rId6" w:history="1">
        <w:r w:rsidRPr="00254DC4">
          <w:rPr>
            <w:rStyle w:val="Hyperlink"/>
            <w:rFonts w:ascii="Times New Roman" w:hAnsi="Times New Roman" w:cs="Times New Roman"/>
            <w:color w:val="auto"/>
            <w:spacing w:val="5"/>
            <w:sz w:val="24"/>
            <w:szCs w:val="24"/>
            <w:u w:val="none"/>
            <w:shd w:val="clear" w:color="auto" w:fill="FFFFFF"/>
          </w:rPr>
          <w:t>variable expenses</w:t>
        </w:r>
      </w:hyperlink>
      <w:r w:rsidR="00E645AB" w:rsidRPr="00254DC4">
        <w:rPr>
          <w:rFonts w:ascii="Times New Roman" w:hAnsi="Times New Roman" w:cs="Times New Roman"/>
          <w:sz w:val="24"/>
          <w:szCs w:val="24"/>
        </w:rPr>
        <w:t xml:space="preserve"> per unit</w:t>
      </w:r>
      <w:r w:rsidR="00E645AB" w:rsidRPr="00254DC4">
        <w:rPr>
          <w:rFonts w:ascii="Times New Roman" w:hAnsi="Times New Roman" w:cs="Times New Roman"/>
          <w:spacing w:val="5"/>
          <w:sz w:val="24"/>
          <w:szCs w:val="24"/>
          <w:shd w:val="clear" w:color="auto" w:fill="FFFFFF"/>
        </w:rPr>
        <w:t xml:space="preserve"> have been deducted </w:t>
      </w:r>
      <w:r w:rsidR="00E645AB" w:rsidRPr="005657CF">
        <w:rPr>
          <w:rFonts w:ascii="Times New Roman" w:hAnsi="Times New Roman" w:cs="Times New Roman"/>
          <w:spacing w:val="5"/>
          <w:sz w:val="24"/>
          <w:szCs w:val="24"/>
          <w:shd w:val="clear" w:color="auto" w:fill="FFFFFF" w:themeFill="background1"/>
        </w:rPr>
        <w:t xml:space="preserve">from the </w:t>
      </w:r>
      <w:hyperlink r:id="rId7" w:history="1">
        <w:r w:rsidRPr="005657CF">
          <w:rPr>
            <w:rStyle w:val="Hyperlink"/>
            <w:rFonts w:ascii="Times New Roman" w:hAnsi="Times New Roman" w:cs="Times New Roman"/>
            <w:color w:val="auto"/>
            <w:spacing w:val="5"/>
            <w:sz w:val="24"/>
            <w:szCs w:val="24"/>
            <w:u w:val="none"/>
            <w:shd w:val="clear" w:color="auto" w:fill="FFFFFF" w:themeFill="background1"/>
          </w:rPr>
          <w:t>revenue</w:t>
        </w:r>
      </w:hyperlink>
      <w:r w:rsidR="00E645AB" w:rsidRPr="005657CF">
        <w:rPr>
          <w:rFonts w:ascii="Times New Roman" w:hAnsi="Times New Roman" w:cs="Times New Roman"/>
          <w:spacing w:val="5"/>
          <w:sz w:val="24"/>
          <w:szCs w:val="24"/>
          <w:shd w:val="clear" w:color="auto" w:fill="FFFFFF" w:themeFill="background1"/>
        </w:rPr>
        <w:t xml:space="preserve">s per unit. </w:t>
      </w:r>
      <w:r w:rsidR="00417633" w:rsidRPr="00417633">
        <w:rPr>
          <w:rFonts w:ascii="Times New Roman" w:hAnsi="Times New Roman" w:cs="Times New Roman"/>
          <w:spacing w:val="5"/>
          <w:sz w:val="24"/>
          <w:szCs w:val="24"/>
          <w:shd w:val="clear" w:color="auto" w:fill="FFFFFF" w:themeFill="background1"/>
        </w:rPr>
        <w:t>Break-even rate, on the other hand, is the minimum number of units you would produce to cover production and other fixed costs.</w:t>
      </w:r>
      <w:r w:rsidR="00C66BCC" w:rsidRPr="005657CF">
        <w:rPr>
          <w:rFonts w:ascii="Times New Roman" w:hAnsi="Times New Roman" w:cs="Times New Roman"/>
          <w:color w:val="222222"/>
          <w:spacing w:val="2"/>
          <w:sz w:val="24"/>
          <w:szCs w:val="24"/>
          <w:shd w:val="clear" w:color="auto" w:fill="FFFFFF" w:themeFill="background1"/>
        </w:rPr>
        <w:t xml:space="preserve"> Profit per unit is the amount obtained after the total production costs are subtracted from the total revenues divided by the number of units. Therefore, since break-even point is the point at which no loss or profit is made, above this point, all the sales made are part of profit upon which, after subtraction of variable costs, they become the contribution margin. When </w:t>
      </w:r>
      <w:r w:rsidR="00417633">
        <w:rPr>
          <w:rFonts w:ascii="Times New Roman" w:hAnsi="Times New Roman" w:cs="Times New Roman"/>
          <w:color w:val="222222"/>
          <w:spacing w:val="2"/>
          <w:sz w:val="24"/>
          <w:szCs w:val="24"/>
          <w:shd w:val="clear" w:color="auto" w:fill="FFFFFF" w:themeFill="background1"/>
        </w:rPr>
        <w:t xml:space="preserve">net revenue is </w:t>
      </w:r>
      <w:r w:rsidR="00C66BCC" w:rsidRPr="005657CF">
        <w:rPr>
          <w:rFonts w:ascii="Times New Roman" w:hAnsi="Times New Roman" w:cs="Times New Roman"/>
          <w:color w:val="222222"/>
          <w:spacing w:val="2"/>
          <w:sz w:val="24"/>
          <w:szCs w:val="24"/>
          <w:shd w:val="clear" w:color="auto" w:fill="FFFFFF" w:themeFill="background1"/>
        </w:rPr>
        <w:t>divided by the number of units sold, the contribution margin per unit is obtained, and it becomes the profit per unit.</w:t>
      </w:r>
    </w:p>
    <w:p w:rsidR="00C31250" w:rsidRPr="00254DC4" w:rsidRDefault="00C31250" w:rsidP="00212202">
      <w:pPr>
        <w:shd w:val="clear" w:color="auto" w:fill="FFFFFF" w:themeFill="background1"/>
        <w:spacing w:line="480" w:lineRule="auto"/>
        <w:ind w:firstLine="720"/>
        <w:jc w:val="both"/>
        <w:rPr>
          <w:rFonts w:ascii="Times New Roman" w:hAnsi="Times New Roman" w:cs="Times New Roman"/>
          <w:color w:val="222222"/>
          <w:spacing w:val="2"/>
          <w:sz w:val="24"/>
          <w:szCs w:val="24"/>
          <w:shd w:val="clear" w:color="auto" w:fill="FCFCFC"/>
        </w:rPr>
      </w:pPr>
    </w:p>
    <w:p w:rsidR="00C66BCC" w:rsidRPr="00254DC4" w:rsidRDefault="005657CF" w:rsidP="00212202">
      <w:pPr>
        <w:shd w:val="clear" w:color="auto" w:fill="FFFFFF" w:themeFill="background1"/>
        <w:spacing w:line="480" w:lineRule="auto"/>
        <w:jc w:val="both"/>
        <w:rPr>
          <w:rFonts w:ascii="Times New Roman" w:hAnsi="Times New Roman" w:cs="Times New Roman"/>
          <w:b/>
          <w:sz w:val="24"/>
          <w:szCs w:val="24"/>
        </w:rPr>
      </w:pPr>
      <w:r>
        <w:rPr>
          <w:rFonts w:ascii="Times New Roman" w:hAnsi="Times New Roman" w:cs="Times New Roman"/>
          <w:b/>
          <w:color w:val="222222"/>
          <w:spacing w:val="2"/>
          <w:sz w:val="24"/>
          <w:szCs w:val="24"/>
          <w:shd w:val="clear" w:color="auto" w:fill="FCFCFC"/>
        </w:rPr>
        <w:lastRenderedPageBreak/>
        <w:t xml:space="preserve">12. </w:t>
      </w:r>
      <w:r w:rsidR="00C31250" w:rsidRPr="00254DC4">
        <w:rPr>
          <w:rFonts w:ascii="Times New Roman" w:hAnsi="Times New Roman" w:cs="Times New Roman"/>
          <w:b/>
          <w:color w:val="222222"/>
          <w:spacing w:val="2"/>
          <w:sz w:val="24"/>
          <w:szCs w:val="24"/>
          <w:shd w:val="clear" w:color="auto" w:fill="FCFCFC"/>
        </w:rPr>
        <w:t>How do income taxes affect the break-even point and CVP analysis?</w:t>
      </w:r>
    </w:p>
    <w:p w:rsidR="004601BE" w:rsidRPr="00254DC4" w:rsidRDefault="00C31250" w:rsidP="00212202">
      <w:pPr>
        <w:shd w:val="clear" w:color="auto" w:fill="FFFFFF" w:themeFill="background1"/>
        <w:spacing w:line="480" w:lineRule="auto"/>
        <w:ind w:firstLine="720"/>
        <w:jc w:val="both"/>
        <w:rPr>
          <w:rFonts w:ascii="Times New Roman" w:hAnsi="Times New Roman" w:cs="Times New Roman"/>
          <w:sz w:val="24"/>
          <w:szCs w:val="24"/>
        </w:rPr>
      </w:pPr>
      <w:r w:rsidRPr="00254DC4">
        <w:rPr>
          <w:rFonts w:ascii="Times New Roman" w:hAnsi="Times New Roman" w:cs="Times New Roman"/>
          <w:sz w:val="24"/>
          <w:szCs w:val="24"/>
        </w:rPr>
        <w:t>Neither an increase nor decrease in income taxes influences a firm's break-even point. This is because, at this point, no income has been realized from sales. The sales net the cost incurred in production; hence no extra revenue to be taxed. However, income tax affects CVP analysis as the income tax rate is usually to estimate the target profit after the desired target profit has been established. Income tax helps in the planning and budgeting a firm to predict the appropriate costs, units, prices to set to earn the targeted profit.</w:t>
      </w:r>
    </w:p>
    <w:p w:rsidR="00C66BCC" w:rsidRPr="00254DC4" w:rsidRDefault="005657CF" w:rsidP="00212202">
      <w:pPr>
        <w:shd w:val="clear" w:color="auto" w:fill="FFFFFF" w:themeFill="background1"/>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C31250" w:rsidRPr="00254DC4">
        <w:rPr>
          <w:rFonts w:ascii="Times New Roman" w:hAnsi="Times New Roman" w:cs="Times New Roman"/>
          <w:b/>
          <w:sz w:val="24"/>
          <w:szCs w:val="24"/>
        </w:rPr>
        <w:t>Determine what is made by a margin of safety. Explain what is made by the term operating leverage. What impact does an increase in the margin of safety have on risk? what impact does an increase in leverage have on risk</w:t>
      </w:r>
    </w:p>
    <w:p w:rsidR="00C66BCC" w:rsidRDefault="00C31250" w:rsidP="00C31250">
      <w:pPr>
        <w:shd w:val="clear" w:color="auto" w:fill="FFFFFF" w:themeFill="background1"/>
        <w:spacing w:line="480" w:lineRule="auto"/>
        <w:ind w:firstLine="720"/>
        <w:jc w:val="both"/>
        <w:rPr>
          <w:rFonts w:ascii="Times New Roman" w:hAnsi="Times New Roman" w:cs="Times New Roman"/>
          <w:color w:val="202124"/>
          <w:sz w:val="24"/>
          <w:szCs w:val="24"/>
          <w:shd w:val="clear" w:color="auto" w:fill="FFFFFF"/>
        </w:rPr>
      </w:pPr>
      <w:r w:rsidRPr="00254DC4">
        <w:rPr>
          <w:rFonts w:ascii="Times New Roman" w:hAnsi="Times New Roman" w:cs="Times New Roman"/>
          <w:sz w:val="24"/>
          <w:szCs w:val="24"/>
          <w:shd w:val="clear" w:color="auto" w:fill="FFFFFF" w:themeFill="background1"/>
        </w:rPr>
        <w:t xml:space="preserve">The margin of Safety (MOS) is the difference between the number of expected sales and the break-even point. It is expressed either as a percentage or ratio, and it is calculated by deducting break-even point from current sales, divided by current sales. </w:t>
      </w:r>
      <w:r w:rsidR="00417633" w:rsidRPr="00254DC4">
        <w:rPr>
          <w:rFonts w:ascii="Times New Roman" w:hAnsi="Times New Roman" w:cs="Times New Roman"/>
          <w:bCs/>
          <w:sz w:val="24"/>
          <w:szCs w:val="24"/>
          <w:shd w:val="clear" w:color="auto" w:fill="FFFFFF" w:themeFill="background1"/>
        </w:rPr>
        <w:t>Operating leverage</w:t>
      </w:r>
      <w:r w:rsidR="00417633" w:rsidRPr="00254DC4">
        <w:rPr>
          <w:rFonts w:ascii="Times New Roman" w:hAnsi="Times New Roman" w:cs="Times New Roman"/>
          <w:sz w:val="24"/>
          <w:szCs w:val="24"/>
          <w:shd w:val="clear" w:color="auto" w:fill="FFFFFF" w:themeFill="background1"/>
        </w:rPr>
        <w:t> refers to a cost-accounting technique used to measure the degree to which a firm</w:t>
      </w:r>
      <w:r w:rsidR="00417633" w:rsidRPr="00254DC4">
        <w:rPr>
          <w:rFonts w:ascii="Times New Roman" w:hAnsi="Times New Roman" w:cs="Times New Roman"/>
          <w:sz w:val="24"/>
          <w:szCs w:val="24"/>
          <w:shd w:val="clear" w:color="auto" w:fill="FFFFFF"/>
        </w:rPr>
        <w:t xml:space="preserve"> </w:t>
      </w:r>
      <w:r w:rsidR="00417633" w:rsidRPr="00254DC4">
        <w:rPr>
          <w:rFonts w:ascii="Times New Roman" w:hAnsi="Times New Roman" w:cs="Times New Roman"/>
          <w:color w:val="202124"/>
          <w:sz w:val="24"/>
          <w:szCs w:val="24"/>
          <w:shd w:val="clear" w:color="auto" w:fill="FFFFFF"/>
        </w:rPr>
        <w:t xml:space="preserve">can increase its </w:t>
      </w:r>
      <w:r w:rsidR="00417633" w:rsidRPr="00254DC4">
        <w:rPr>
          <w:rFonts w:ascii="Times New Roman" w:hAnsi="Times New Roman" w:cs="Times New Roman"/>
          <w:bCs/>
          <w:color w:val="202124"/>
          <w:sz w:val="24"/>
          <w:szCs w:val="24"/>
          <w:shd w:val="clear" w:color="auto" w:fill="FFFFFF"/>
        </w:rPr>
        <w:t>operating</w:t>
      </w:r>
      <w:r w:rsidR="00417633" w:rsidRPr="00254DC4">
        <w:rPr>
          <w:rFonts w:ascii="Times New Roman" w:hAnsi="Times New Roman" w:cs="Times New Roman"/>
          <w:color w:val="202124"/>
          <w:sz w:val="24"/>
          <w:szCs w:val="24"/>
          <w:shd w:val="clear" w:color="auto" w:fill="FFFFFF"/>
        </w:rPr>
        <w:t xml:space="preserve"> income by increasing revenue.</w:t>
      </w:r>
      <w:r w:rsidRPr="00254DC4">
        <w:rPr>
          <w:rFonts w:ascii="Times New Roman" w:hAnsi="Times New Roman" w:cs="Times New Roman"/>
          <w:color w:val="202124"/>
          <w:sz w:val="24"/>
          <w:szCs w:val="24"/>
          <w:shd w:val="clear" w:color="auto" w:fill="FFFFFF"/>
        </w:rPr>
        <w:t xml:space="preserve"> When the margin of safety is high, the risk of doing business is significantly reduced since the firm's profitability is high</w:t>
      </w:r>
      <w:r>
        <w:rPr>
          <w:rFonts w:ascii="Times New Roman" w:hAnsi="Times New Roman" w:cs="Times New Roman"/>
          <w:color w:val="202124"/>
          <w:sz w:val="24"/>
          <w:szCs w:val="24"/>
          <w:shd w:val="clear" w:color="auto" w:fill="FFFFFF"/>
        </w:rPr>
        <w:t xml:space="preserve"> and able to cater for financial obligations</w:t>
      </w:r>
      <w:r w:rsidRPr="00254DC4">
        <w:rPr>
          <w:rFonts w:ascii="Times New Roman" w:hAnsi="Times New Roman" w:cs="Times New Roman"/>
          <w:color w:val="202124"/>
          <w:sz w:val="24"/>
          <w:szCs w:val="24"/>
          <w:shd w:val="clear" w:color="auto" w:fill="FFFFFF"/>
        </w:rPr>
        <w:t>. However, an increase in operating leverage rises a firm's risk of doing business as this means the fixed costs are high and variable costs are low; hence it is difficult to lower some huge fixed costs.</w:t>
      </w:r>
    </w:p>
    <w:p w:rsidR="00212202" w:rsidRDefault="00212202" w:rsidP="00212202">
      <w:pPr>
        <w:shd w:val="clear" w:color="auto" w:fill="FFFFFF" w:themeFill="background1"/>
        <w:spacing w:line="480" w:lineRule="auto"/>
        <w:jc w:val="both"/>
        <w:rPr>
          <w:rFonts w:ascii="Times New Roman" w:hAnsi="Times New Roman" w:cs="Times New Roman"/>
          <w:color w:val="202124"/>
          <w:sz w:val="24"/>
          <w:szCs w:val="24"/>
          <w:shd w:val="clear" w:color="auto" w:fill="FFFFFF"/>
        </w:rPr>
      </w:pPr>
    </w:p>
    <w:p w:rsidR="00212202" w:rsidRDefault="00212202" w:rsidP="00212202">
      <w:pPr>
        <w:shd w:val="clear" w:color="auto" w:fill="FFFFFF" w:themeFill="background1"/>
        <w:spacing w:line="480" w:lineRule="auto"/>
        <w:jc w:val="both"/>
        <w:rPr>
          <w:rFonts w:ascii="Times New Roman" w:hAnsi="Times New Roman" w:cs="Times New Roman"/>
          <w:color w:val="202124"/>
          <w:sz w:val="24"/>
          <w:szCs w:val="24"/>
          <w:shd w:val="clear" w:color="auto" w:fill="FFFFFF"/>
        </w:rPr>
      </w:pPr>
    </w:p>
    <w:p w:rsidR="00212202" w:rsidRDefault="00212202" w:rsidP="00212202">
      <w:pPr>
        <w:shd w:val="clear" w:color="auto" w:fill="FFFFFF" w:themeFill="background1"/>
        <w:spacing w:line="480" w:lineRule="auto"/>
        <w:jc w:val="both"/>
        <w:rPr>
          <w:rFonts w:ascii="Times New Roman" w:hAnsi="Times New Roman" w:cs="Times New Roman"/>
          <w:color w:val="202124"/>
          <w:sz w:val="24"/>
          <w:szCs w:val="24"/>
          <w:shd w:val="clear" w:color="auto" w:fill="FFFFFF"/>
        </w:rPr>
      </w:pPr>
    </w:p>
    <w:p w:rsidR="00212202" w:rsidRPr="00254DC4" w:rsidRDefault="00212202" w:rsidP="00212202">
      <w:pPr>
        <w:shd w:val="clear" w:color="auto" w:fill="FFFFFF" w:themeFill="background1"/>
        <w:spacing w:line="480" w:lineRule="auto"/>
        <w:jc w:val="both"/>
        <w:rPr>
          <w:rFonts w:ascii="Times New Roman" w:hAnsi="Times New Roman" w:cs="Times New Roman"/>
          <w:color w:val="202124"/>
          <w:sz w:val="24"/>
          <w:szCs w:val="24"/>
          <w:shd w:val="clear" w:color="auto" w:fill="FFFFFF"/>
        </w:rPr>
      </w:pPr>
    </w:p>
    <w:p w:rsidR="00C66BCC" w:rsidRPr="00254DC4" w:rsidRDefault="00C31250" w:rsidP="00212202">
      <w:pPr>
        <w:shd w:val="clear" w:color="auto" w:fill="FFFFFF" w:themeFill="background1"/>
        <w:spacing w:line="480" w:lineRule="auto"/>
        <w:jc w:val="both"/>
        <w:rPr>
          <w:rFonts w:ascii="Times New Roman" w:hAnsi="Times New Roman" w:cs="Times New Roman"/>
          <w:b/>
          <w:color w:val="202124"/>
          <w:sz w:val="24"/>
          <w:szCs w:val="24"/>
          <w:shd w:val="clear" w:color="auto" w:fill="FFFFFF"/>
        </w:rPr>
      </w:pPr>
      <w:r w:rsidRPr="00254DC4">
        <w:rPr>
          <w:rFonts w:ascii="Times New Roman" w:hAnsi="Times New Roman" w:cs="Times New Roman"/>
          <w:b/>
          <w:color w:val="202124"/>
          <w:sz w:val="24"/>
          <w:szCs w:val="24"/>
          <w:shd w:val="clear" w:color="auto" w:fill="FFFFFF"/>
        </w:rPr>
        <w:t>Exercise 16.9 break-Even Unit</w:t>
      </w:r>
    </w:p>
    <w:p w:rsidR="00C66BCC" w:rsidRPr="00254DC4" w:rsidRDefault="00C31250" w:rsidP="00212202">
      <w:pPr>
        <w:pStyle w:val="ListParagraph"/>
        <w:numPr>
          <w:ilvl w:val="0"/>
          <w:numId w:val="2"/>
        </w:numPr>
        <w:shd w:val="clear" w:color="auto" w:fill="FFFFFF" w:themeFill="background1"/>
        <w:spacing w:line="480" w:lineRule="auto"/>
        <w:jc w:val="both"/>
        <w:rPr>
          <w:rFonts w:ascii="Times New Roman" w:hAnsi="Times New Roman" w:cs="Times New Roman"/>
          <w:b/>
          <w:sz w:val="24"/>
          <w:szCs w:val="24"/>
        </w:rPr>
      </w:pPr>
      <w:r w:rsidRPr="00254DC4">
        <w:rPr>
          <w:rFonts w:ascii="Times New Roman" w:hAnsi="Times New Roman" w:cs="Times New Roman"/>
          <w:sz w:val="24"/>
          <w:szCs w:val="24"/>
        </w:rPr>
        <w:t>Break-Even point units= fixed cost/ contribution margin</w:t>
      </w:r>
    </w:p>
    <w:p w:rsidR="00C66BCC" w:rsidRPr="00254DC4"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54DC4">
        <w:rPr>
          <w:rFonts w:ascii="Times New Roman" w:hAnsi="Times New Roman" w:cs="Times New Roman"/>
          <w:sz w:val="24"/>
          <w:szCs w:val="24"/>
        </w:rPr>
        <w:t>Contribution margin per unit= price of product-variable costs</w:t>
      </w:r>
    </w:p>
    <w:p w:rsidR="00C66BCC" w:rsidRPr="00254DC4"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54DC4">
        <w:rPr>
          <w:rFonts w:ascii="Times New Roman" w:hAnsi="Times New Roman" w:cs="Times New Roman"/>
          <w:sz w:val="24"/>
          <w:szCs w:val="24"/>
        </w:rPr>
        <w:t>Fixed cost=$16,335,000</w:t>
      </w:r>
    </w:p>
    <w:p w:rsidR="00C66BCC" w:rsidRPr="00254DC4"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54DC4">
        <w:rPr>
          <w:rFonts w:ascii="Times New Roman" w:hAnsi="Times New Roman" w:cs="Times New Roman"/>
          <w:sz w:val="24"/>
          <w:szCs w:val="24"/>
        </w:rPr>
        <w:t>Variable costs=$225</w:t>
      </w:r>
    </w:p>
    <w:p w:rsidR="00C66BCC" w:rsidRPr="00254DC4"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54DC4">
        <w:rPr>
          <w:rFonts w:ascii="Times New Roman" w:hAnsi="Times New Roman" w:cs="Times New Roman"/>
          <w:sz w:val="24"/>
          <w:szCs w:val="24"/>
        </w:rPr>
        <w:t>Grill price=$600</w:t>
      </w:r>
    </w:p>
    <w:p w:rsidR="00C66BCC" w:rsidRPr="00254DC4"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54DC4">
        <w:rPr>
          <w:rFonts w:ascii="Times New Roman" w:hAnsi="Times New Roman" w:cs="Times New Roman"/>
          <w:sz w:val="24"/>
          <w:szCs w:val="24"/>
        </w:rPr>
        <w:t>Contribution margin=$600-$225=$375</w:t>
      </w:r>
    </w:p>
    <w:p w:rsidR="00C66BCC" w:rsidRPr="00254DC4"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54DC4">
        <w:rPr>
          <w:rFonts w:ascii="Times New Roman" w:hAnsi="Times New Roman" w:cs="Times New Roman"/>
          <w:sz w:val="24"/>
          <w:szCs w:val="24"/>
        </w:rPr>
        <w:t>break-Even point units=$16,335,000/$375</w:t>
      </w:r>
    </w:p>
    <w:p w:rsidR="00C66BCC" w:rsidRPr="00254DC4"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54DC4">
        <w:rPr>
          <w:rFonts w:ascii="Times New Roman" w:hAnsi="Times New Roman" w:cs="Times New Roman"/>
          <w:sz w:val="24"/>
          <w:szCs w:val="24"/>
        </w:rPr>
        <w:t>=$43,560</w:t>
      </w:r>
    </w:p>
    <w:p w:rsidR="00C66BCC" w:rsidRPr="00254DC4" w:rsidRDefault="00C31250" w:rsidP="00212202">
      <w:pPr>
        <w:pStyle w:val="ListParagraph"/>
        <w:numPr>
          <w:ilvl w:val="0"/>
          <w:numId w:val="2"/>
        </w:numPr>
        <w:shd w:val="clear" w:color="auto" w:fill="FFFFFF" w:themeFill="background1"/>
        <w:spacing w:line="480" w:lineRule="auto"/>
        <w:jc w:val="both"/>
        <w:rPr>
          <w:rFonts w:ascii="Times New Roman" w:hAnsi="Times New Roman" w:cs="Times New Roman"/>
          <w:b/>
          <w:sz w:val="24"/>
          <w:szCs w:val="24"/>
        </w:rPr>
      </w:pPr>
      <w:r w:rsidRPr="00254DC4">
        <w:rPr>
          <w:rFonts w:ascii="Times New Roman" w:hAnsi="Times New Roman" w:cs="Times New Roman"/>
          <w:b/>
          <w:sz w:val="24"/>
          <w:szCs w:val="24"/>
        </w:rPr>
        <w:t>Operating income= sales revenue-fixed cost-variable cost</w:t>
      </w:r>
    </w:p>
    <w:p w:rsidR="00C66BCC" w:rsidRPr="00212202"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12202">
        <w:rPr>
          <w:rFonts w:ascii="Times New Roman" w:hAnsi="Times New Roman" w:cs="Times New Roman"/>
          <w:sz w:val="24"/>
          <w:szCs w:val="24"/>
        </w:rPr>
        <w:t>Sale revenue= ($600*46,775) =$28,065,000</w:t>
      </w:r>
    </w:p>
    <w:p w:rsidR="00C66BCC" w:rsidRPr="00212202"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12202">
        <w:rPr>
          <w:rFonts w:ascii="Times New Roman" w:hAnsi="Times New Roman" w:cs="Times New Roman"/>
          <w:sz w:val="24"/>
          <w:szCs w:val="24"/>
        </w:rPr>
        <w:t>Variable cost= ($225*46,775) =$10,524,375</w:t>
      </w:r>
    </w:p>
    <w:p w:rsidR="00C66BCC" w:rsidRPr="00212202"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12202">
        <w:rPr>
          <w:rFonts w:ascii="Times New Roman" w:hAnsi="Times New Roman" w:cs="Times New Roman"/>
          <w:sz w:val="24"/>
          <w:szCs w:val="24"/>
        </w:rPr>
        <w:t>Operating income=$28,065,000-$16,335,000-$10,524,375</w:t>
      </w:r>
    </w:p>
    <w:p w:rsidR="00C66BCC" w:rsidRPr="00212202" w:rsidRDefault="00C31250" w:rsidP="00212202">
      <w:pPr>
        <w:shd w:val="clear" w:color="auto" w:fill="FFFFFF" w:themeFill="background1"/>
        <w:spacing w:line="480" w:lineRule="auto"/>
        <w:jc w:val="center"/>
        <w:rPr>
          <w:rFonts w:ascii="Times New Roman" w:hAnsi="Times New Roman" w:cs="Times New Roman"/>
          <w:sz w:val="24"/>
          <w:szCs w:val="24"/>
        </w:rPr>
      </w:pPr>
      <w:r w:rsidRPr="00212202">
        <w:rPr>
          <w:rFonts w:ascii="Times New Roman" w:hAnsi="Times New Roman" w:cs="Times New Roman"/>
          <w:sz w:val="24"/>
          <w:szCs w:val="24"/>
        </w:rPr>
        <w:t>=$1,205,625</w:t>
      </w:r>
    </w:p>
    <w:p w:rsidR="00C66BCC" w:rsidRPr="00254DC4" w:rsidRDefault="00C31250" w:rsidP="00212202">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sidRPr="00254DC4">
        <w:rPr>
          <w:rFonts w:ascii="Times New Roman" w:hAnsi="Times New Roman" w:cs="Times New Roman"/>
          <w:b/>
          <w:sz w:val="24"/>
          <w:szCs w:val="24"/>
        </w:rPr>
        <w:t>New Break-even point.</w:t>
      </w:r>
    </w:p>
    <w:p w:rsidR="00C66BCC" w:rsidRPr="00212202"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12202">
        <w:rPr>
          <w:rFonts w:ascii="Times New Roman" w:hAnsi="Times New Roman" w:cs="Times New Roman"/>
          <w:sz w:val="24"/>
          <w:szCs w:val="24"/>
        </w:rPr>
        <w:t>Contribution margin per unit= $600-$240=$360</w:t>
      </w:r>
    </w:p>
    <w:p w:rsidR="00C66BCC" w:rsidRPr="00212202" w:rsidRDefault="00C31250" w:rsidP="00212202">
      <w:pPr>
        <w:pStyle w:val="ListParagraph"/>
        <w:shd w:val="clear" w:color="auto" w:fill="FFFFFF" w:themeFill="background1"/>
        <w:spacing w:line="480" w:lineRule="auto"/>
        <w:jc w:val="center"/>
        <w:rPr>
          <w:rFonts w:ascii="Times New Roman" w:hAnsi="Times New Roman" w:cs="Times New Roman"/>
          <w:sz w:val="24"/>
          <w:szCs w:val="24"/>
        </w:rPr>
      </w:pPr>
      <w:r w:rsidRPr="00212202">
        <w:rPr>
          <w:rFonts w:ascii="Times New Roman" w:hAnsi="Times New Roman" w:cs="Times New Roman"/>
          <w:sz w:val="24"/>
          <w:szCs w:val="24"/>
        </w:rPr>
        <w:t>break-Even point units=$16,335,000/$360</w:t>
      </w:r>
    </w:p>
    <w:p w:rsidR="00C66BCC" w:rsidRPr="00212202" w:rsidRDefault="00C31250" w:rsidP="00212202">
      <w:pPr>
        <w:pStyle w:val="ListParagraph"/>
        <w:shd w:val="clear" w:color="auto" w:fill="FFFFFF" w:themeFill="background1"/>
        <w:spacing w:line="480" w:lineRule="auto"/>
        <w:ind w:left="2160" w:firstLine="720"/>
        <w:jc w:val="center"/>
        <w:rPr>
          <w:rFonts w:ascii="Times New Roman" w:hAnsi="Times New Roman" w:cs="Times New Roman"/>
          <w:sz w:val="24"/>
          <w:szCs w:val="24"/>
        </w:rPr>
      </w:pPr>
      <w:r w:rsidRPr="00212202">
        <w:rPr>
          <w:rFonts w:ascii="Times New Roman" w:hAnsi="Times New Roman" w:cs="Times New Roman"/>
          <w:sz w:val="24"/>
          <w:szCs w:val="24"/>
        </w:rPr>
        <w:t>=$45,375</w:t>
      </w:r>
    </w:p>
    <w:p w:rsidR="00C66BCC" w:rsidRPr="00254DC4" w:rsidRDefault="00C66BCC" w:rsidP="00212202">
      <w:pPr>
        <w:pStyle w:val="ListParagraph"/>
        <w:shd w:val="clear" w:color="auto" w:fill="FFFFFF" w:themeFill="background1"/>
        <w:spacing w:line="480" w:lineRule="auto"/>
        <w:jc w:val="both"/>
        <w:rPr>
          <w:rFonts w:ascii="Times New Roman" w:hAnsi="Times New Roman" w:cs="Times New Roman"/>
          <w:sz w:val="24"/>
          <w:szCs w:val="24"/>
        </w:rPr>
      </w:pPr>
    </w:p>
    <w:sectPr w:rsidR="00C66BCC" w:rsidRPr="00254D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D235A"/>
    <w:multiLevelType w:val="hybridMultilevel"/>
    <w:tmpl w:val="73E6A4BC"/>
    <w:lvl w:ilvl="0" w:tplc="BDD8B684">
      <w:start w:val="1"/>
      <w:numFmt w:val="decimal"/>
      <w:lvlText w:val="%1."/>
      <w:lvlJc w:val="left"/>
      <w:pPr>
        <w:ind w:left="720" w:hanging="360"/>
      </w:pPr>
      <w:rPr>
        <w:rFonts w:ascii="Arial" w:hAnsi="Arial" w:cs="Arial" w:hint="default"/>
        <w:b/>
        <w:color w:val="202124"/>
      </w:rPr>
    </w:lvl>
    <w:lvl w:ilvl="1" w:tplc="96E2BF8E" w:tentative="1">
      <w:start w:val="1"/>
      <w:numFmt w:val="lowerLetter"/>
      <w:lvlText w:val="%2."/>
      <w:lvlJc w:val="left"/>
      <w:pPr>
        <w:ind w:left="1440" w:hanging="360"/>
      </w:pPr>
    </w:lvl>
    <w:lvl w:ilvl="2" w:tplc="5350BA8C" w:tentative="1">
      <w:start w:val="1"/>
      <w:numFmt w:val="lowerRoman"/>
      <w:lvlText w:val="%3."/>
      <w:lvlJc w:val="right"/>
      <w:pPr>
        <w:ind w:left="2160" w:hanging="180"/>
      </w:pPr>
    </w:lvl>
    <w:lvl w:ilvl="3" w:tplc="2DB28724" w:tentative="1">
      <w:start w:val="1"/>
      <w:numFmt w:val="decimal"/>
      <w:lvlText w:val="%4."/>
      <w:lvlJc w:val="left"/>
      <w:pPr>
        <w:ind w:left="2880" w:hanging="360"/>
      </w:pPr>
    </w:lvl>
    <w:lvl w:ilvl="4" w:tplc="E8DAB614" w:tentative="1">
      <w:start w:val="1"/>
      <w:numFmt w:val="lowerLetter"/>
      <w:lvlText w:val="%5."/>
      <w:lvlJc w:val="left"/>
      <w:pPr>
        <w:ind w:left="3600" w:hanging="360"/>
      </w:pPr>
    </w:lvl>
    <w:lvl w:ilvl="5" w:tplc="A40E4218" w:tentative="1">
      <w:start w:val="1"/>
      <w:numFmt w:val="lowerRoman"/>
      <w:lvlText w:val="%6."/>
      <w:lvlJc w:val="right"/>
      <w:pPr>
        <w:ind w:left="4320" w:hanging="180"/>
      </w:pPr>
    </w:lvl>
    <w:lvl w:ilvl="6" w:tplc="E75E9034" w:tentative="1">
      <w:start w:val="1"/>
      <w:numFmt w:val="decimal"/>
      <w:lvlText w:val="%7."/>
      <w:lvlJc w:val="left"/>
      <w:pPr>
        <w:ind w:left="5040" w:hanging="360"/>
      </w:pPr>
    </w:lvl>
    <w:lvl w:ilvl="7" w:tplc="883CC70A" w:tentative="1">
      <w:start w:val="1"/>
      <w:numFmt w:val="lowerLetter"/>
      <w:lvlText w:val="%8."/>
      <w:lvlJc w:val="left"/>
      <w:pPr>
        <w:ind w:left="5760" w:hanging="360"/>
      </w:pPr>
    </w:lvl>
    <w:lvl w:ilvl="8" w:tplc="7DBC1690" w:tentative="1">
      <w:start w:val="1"/>
      <w:numFmt w:val="lowerRoman"/>
      <w:lvlText w:val="%9."/>
      <w:lvlJc w:val="right"/>
      <w:pPr>
        <w:ind w:left="6480" w:hanging="180"/>
      </w:pPr>
    </w:lvl>
  </w:abstractNum>
  <w:abstractNum w:abstractNumId="1" w15:restartNumberingAfterBreak="0">
    <w:nsid w:val="617A3E15"/>
    <w:multiLevelType w:val="hybridMultilevel"/>
    <w:tmpl w:val="4320A190"/>
    <w:lvl w:ilvl="0" w:tplc="102CB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45C3B"/>
    <w:multiLevelType w:val="multilevel"/>
    <w:tmpl w:val="312A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94"/>
    <w:rsid w:val="00212202"/>
    <w:rsid w:val="00254DC4"/>
    <w:rsid w:val="003743E7"/>
    <w:rsid w:val="003E1994"/>
    <w:rsid w:val="00417633"/>
    <w:rsid w:val="004601BE"/>
    <w:rsid w:val="005657CF"/>
    <w:rsid w:val="00641D6D"/>
    <w:rsid w:val="009D3557"/>
    <w:rsid w:val="00BF33CE"/>
    <w:rsid w:val="00C31250"/>
    <w:rsid w:val="00C6593C"/>
    <w:rsid w:val="00C66BCC"/>
    <w:rsid w:val="00CB088E"/>
    <w:rsid w:val="00CB40E6"/>
    <w:rsid w:val="00D7431C"/>
    <w:rsid w:val="00DE5908"/>
    <w:rsid w:val="00E6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B6E75-BEE9-45BE-A5CF-E08BB39F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01BE"/>
    <w:rPr>
      <w:color w:val="0000FF"/>
      <w:u w:val="single"/>
    </w:rPr>
  </w:style>
  <w:style w:type="paragraph" w:styleId="ListParagraph">
    <w:name w:val="List Paragraph"/>
    <w:basedOn w:val="Normal"/>
    <w:uiPriority w:val="34"/>
    <w:qFormat/>
    <w:rsid w:val="00C6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countingtools.com/articles/2017/5/11/reven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ountingtools.com/articles/2017/5/8/variable-expense" TargetMode="External"/><Relationship Id="rId5" Type="http://schemas.openxmlformats.org/officeDocument/2006/relationships/hyperlink" Target="https://www.accountingtools.com/articles/2017/5/16/sa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2021-04-15T08:17:00Z</dcterms:created>
  <dcterms:modified xsi:type="dcterms:W3CDTF">2021-04-15T08:17:00Z</dcterms:modified>
</cp:coreProperties>
</file>